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0BC" w:rsidRPr="00F06CF8" w:rsidRDefault="00F06CF8">
      <w:pPr>
        <w:spacing w:after="60"/>
        <w:jc w:val="center"/>
        <w:rPr>
          <w:color w:val="BF8F00" w:themeColor="accent4" w:themeShade="BF"/>
        </w:rPr>
      </w:pPr>
      <w:r w:rsidRPr="00F06CF8">
        <w:rPr>
          <w:b/>
          <w:bCs/>
          <w:color w:val="BF8F00" w:themeColor="accent4" w:themeShade="BF"/>
          <w:sz w:val="34"/>
          <w:szCs w:val="34"/>
        </w:rPr>
        <w:t>Verklaring ‘geen dossieropmaak’</w:t>
      </w:r>
    </w:p>
    <w:p w:rsidR="003F30BC" w:rsidRDefault="00F06CF8">
      <w:pPr>
        <w:spacing w:after="360"/>
        <w:jc w:val="center"/>
      </w:pPr>
      <w:r>
        <w:rPr>
          <w:i/>
          <w:iCs/>
          <w:color w:val="595959"/>
        </w:rPr>
        <w:t>Voor cliënten die geen uitgebreid behandeldossier wensen</w:t>
      </w:r>
    </w:p>
    <w:p w:rsidR="003F30BC" w:rsidRDefault="00F06CF8">
      <w:pPr>
        <w:spacing w:after="160" w:line="300" w:lineRule="auto"/>
      </w:pPr>
      <w:r>
        <w:t>Hijama &amp; Healing legt voor iedere cliënt normaal gesproken een dossier aan met onder andere intakegegevens, klachten en behandelaantekeningen. Dit is bedoeld om</w:t>
      </w:r>
      <w:bookmarkStart w:id="0" w:name="_GoBack"/>
      <w:bookmarkEnd w:id="0"/>
      <w:r>
        <w:t xml:space="preserve"> u goed en veilig te kunnen behandelen, ook bij een vervolgafspraak. U kunt ervoor kiezen om gee</w:t>
      </w:r>
      <w:r>
        <w:t>n uitgebreid dossier te laten aanmaken. Hieronder leest u wat dit inhoudt.</w:t>
      </w:r>
    </w:p>
    <w:p w:rsidR="003F30BC" w:rsidRPr="00F06CF8" w:rsidRDefault="00F06CF8">
      <w:pPr>
        <w:pStyle w:val="Kop2"/>
        <w:rPr>
          <w:color w:val="BF8F00" w:themeColor="accent4" w:themeShade="BF"/>
        </w:rPr>
      </w:pPr>
      <w:r w:rsidRPr="00F06CF8">
        <w:rPr>
          <w:color w:val="BF8F00" w:themeColor="accent4" w:themeShade="BF"/>
        </w:rPr>
        <w:t>Wat blijft altijd geregistreerd</w:t>
      </w:r>
    </w:p>
    <w:p w:rsidR="003F30BC" w:rsidRDefault="00F06CF8">
      <w:pPr>
        <w:spacing w:after="160" w:line="300" w:lineRule="auto"/>
      </w:pPr>
      <w:r>
        <w:t>Ook als u kiest voor ‘geen dossieropmaak’, worden de volgende gegevens minimaal vastgelegd, omdat de praktijk dit wettelijk verplicht is of nodig hee</w:t>
      </w:r>
      <w:r>
        <w:t>ft voor de bedrijfsvoering (zoals een eventuele verzekeringskwestie):</w:t>
      </w:r>
    </w:p>
    <w:p w:rsidR="003F30BC" w:rsidRDefault="00F06CF8">
      <w:pPr>
        <w:pStyle w:val="Lijstalinea"/>
        <w:numPr>
          <w:ilvl w:val="0"/>
          <w:numId w:val="2"/>
        </w:numPr>
        <w:spacing w:after="100" w:line="280" w:lineRule="auto"/>
      </w:pPr>
      <w:r>
        <w:t>Naam en contactgegevens.</w:t>
      </w:r>
    </w:p>
    <w:p w:rsidR="003F30BC" w:rsidRDefault="00F06CF8">
      <w:pPr>
        <w:pStyle w:val="Lijstalinea"/>
        <w:numPr>
          <w:ilvl w:val="0"/>
          <w:numId w:val="2"/>
        </w:numPr>
        <w:spacing w:after="100" w:line="280" w:lineRule="auto"/>
      </w:pPr>
      <w:r>
        <w:t>Datum/data van behandeling.</w:t>
      </w:r>
    </w:p>
    <w:p w:rsidR="003F30BC" w:rsidRDefault="00F06CF8">
      <w:pPr>
        <w:pStyle w:val="Lijstalinea"/>
        <w:numPr>
          <w:ilvl w:val="0"/>
          <w:numId w:val="2"/>
        </w:numPr>
        <w:spacing w:after="100" w:line="280" w:lineRule="auto"/>
      </w:pPr>
      <w:r>
        <w:t>Eventuele contra-indicaties die direct van belang zijn voor uw veiligheid tijdens de behandeling.</w:t>
      </w:r>
    </w:p>
    <w:p w:rsidR="003F30BC" w:rsidRPr="00F06CF8" w:rsidRDefault="00F06CF8">
      <w:pPr>
        <w:pStyle w:val="Kop2"/>
        <w:rPr>
          <w:color w:val="BF8F00" w:themeColor="accent4" w:themeShade="BF"/>
        </w:rPr>
      </w:pPr>
      <w:r w:rsidRPr="00F06CF8">
        <w:rPr>
          <w:color w:val="BF8F00" w:themeColor="accent4" w:themeShade="BF"/>
        </w:rPr>
        <w:t>Wat u hiermee opgeeft</w:t>
      </w:r>
    </w:p>
    <w:p w:rsidR="003F30BC" w:rsidRDefault="00F06CF8">
      <w:pPr>
        <w:pStyle w:val="Lijstalinea"/>
        <w:numPr>
          <w:ilvl w:val="0"/>
          <w:numId w:val="2"/>
        </w:numPr>
        <w:spacing w:after="100" w:line="280" w:lineRule="auto"/>
      </w:pPr>
      <w:r>
        <w:t>Er wordt geen</w:t>
      </w:r>
      <w:r>
        <w:t xml:space="preserve"> uitgebreide anamnese of behandelgeschiedenis vastgelegd.</w:t>
      </w:r>
    </w:p>
    <w:p w:rsidR="003F30BC" w:rsidRDefault="00F06CF8">
      <w:pPr>
        <w:pStyle w:val="Lijstalinea"/>
        <w:numPr>
          <w:ilvl w:val="0"/>
          <w:numId w:val="2"/>
        </w:numPr>
        <w:spacing w:after="100" w:line="280" w:lineRule="auto"/>
      </w:pPr>
      <w:r>
        <w:t>Bij een vervolgafspraak (ook bij een andere behandelaar) is eerdere informatie niet meer terug te vinden; intake-vragen worden dan opnieuw gesteld.</w:t>
      </w:r>
    </w:p>
    <w:p w:rsidR="003F30BC" w:rsidRDefault="00F06CF8">
      <w:pPr>
        <w:pStyle w:val="Lijstalinea"/>
        <w:numPr>
          <w:ilvl w:val="0"/>
          <w:numId w:val="2"/>
        </w:numPr>
        <w:spacing w:after="100" w:line="280" w:lineRule="auto"/>
      </w:pPr>
      <w:r>
        <w:t>Bij een eventuele klacht of incident kan de prakti</w:t>
      </w:r>
      <w:r>
        <w:t>jk minder goed reconstrueren wat er precies besproken of behandeld is.</w:t>
      </w:r>
    </w:p>
    <w:p w:rsidR="003F30BC" w:rsidRPr="00F06CF8" w:rsidRDefault="00F06CF8">
      <w:pPr>
        <w:pStyle w:val="Kop2"/>
        <w:rPr>
          <w:color w:val="BF8F00" w:themeColor="accent4" w:themeShade="BF"/>
        </w:rPr>
      </w:pPr>
      <w:r w:rsidRPr="00F06CF8">
        <w:rPr>
          <w:color w:val="BF8F00" w:themeColor="accent4" w:themeShade="BF"/>
        </w:rPr>
        <w:t>Gegevens cliënt</w:t>
      </w:r>
    </w:p>
    <w:p w:rsidR="003F30BC" w:rsidRDefault="00F06CF8">
      <w:pPr>
        <w:spacing w:before="200" w:after="200"/>
      </w:pPr>
      <w:r>
        <w:rPr>
          <w:b/>
          <w:bCs/>
        </w:rPr>
        <w:t xml:space="preserve">Naam: </w:t>
      </w:r>
      <w:r>
        <w:t>__________________________________________________</w:t>
      </w:r>
    </w:p>
    <w:p w:rsidR="003F30BC" w:rsidRDefault="00F06CF8">
      <w:pPr>
        <w:spacing w:before="200" w:after="200"/>
      </w:pPr>
      <w:r>
        <w:rPr>
          <w:b/>
          <w:bCs/>
        </w:rPr>
        <w:t xml:space="preserve">Geboortedatum: </w:t>
      </w:r>
      <w:r>
        <w:t>______________________________</w:t>
      </w:r>
    </w:p>
    <w:p w:rsidR="003F30BC" w:rsidRPr="00F06CF8" w:rsidRDefault="00F06CF8">
      <w:pPr>
        <w:pStyle w:val="Kop2"/>
        <w:rPr>
          <w:color w:val="BF8F00" w:themeColor="accent4" w:themeShade="BF"/>
        </w:rPr>
      </w:pPr>
      <w:r w:rsidRPr="00F06CF8">
        <w:rPr>
          <w:color w:val="BF8F00" w:themeColor="accent4" w:themeShade="BF"/>
        </w:rPr>
        <w:t>Verklaring</w:t>
      </w:r>
    </w:p>
    <w:p w:rsidR="003F30BC" w:rsidRDefault="00F06CF8">
      <w:pPr>
        <w:spacing w:after="160" w:line="300" w:lineRule="auto"/>
      </w:pPr>
      <w:r>
        <w:t>Ondergetekende geeft aan geen uitgebreid behandeldossie</w:t>
      </w:r>
      <w:r>
        <w:t>r te willen laten opmaken, is geïnformeerd over de hierboven genoemde gevolgen, en gaat hier vrijwillig mee akkoord.</w:t>
      </w:r>
    </w:p>
    <w:p w:rsidR="003F30BC" w:rsidRDefault="00F06CF8">
      <w:pPr>
        <w:spacing w:before="200" w:after="200"/>
      </w:pPr>
      <w:r>
        <w:rPr>
          <w:b/>
          <w:bCs/>
        </w:rPr>
        <w:t xml:space="preserve">Plaats: </w:t>
      </w:r>
      <w:r>
        <w:t>________________________________________</w:t>
      </w:r>
    </w:p>
    <w:p w:rsidR="003F30BC" w:rsidRDefault="00F06CF8">
      <w:pPr>
        <w:spacing w:before="200" w:after="200"/>
      </w:pPr>
      <w:r>
        <w:rPr>
          <w:b/>
          <w:bCs/>
        </w:rPr>
        <w:t xml:space="preserve">Datum: </w:t>
      </w:r>
      <w:r>
        <w:t>______________________________</w:t>
      </w:r>
    </w:p>
    <w:p w:rsidR="003F30BC" w:rsidRDefault="00F06CF8">
      <w:pPr>
        <w:spacing w:before="200" w:after="200"/>
      </w:pPr>
      <w:r>
        <w:rPr>
          <w:b/>
          <w:bCs/>
        </w:rPr>
        <w:t xml:space="preserve">Handtekening cliënt: </w:t>
      </w:r>
      <w:r>
        <w:t>_______________________________</w:t>
      </w:r>
      <w:r>
        <w:t>_________</w:t>
      </w:r>
    </w:p>
    <w:p w:rsidR="003F30BC" w:rsidRDefault="00F06CF8">
      <w:pPr>
        <w:spacing w:before="200" w:after="200"/>
      </w:pPr>
      <w:r>
        <w:rPr>
          <w:b/>
          <w:bCs/>
        </w:rPr>
        <w:t xml:space="preserve">Naam behandelaar: </w:t>
      </w:r>
      <w:r>
        <w:t>________________________________________</w:t>
      </w:r>
    </w:p>
    <w:sectPr w:rsidR="003F30BC">
      <w:headerReference w:type="default" r:id="rId7"/>
      <w:foot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06CF8">
      <w:r>
        <w:separator/>
      </w:r>
    </w:p>
  </w:endnote>
  <w:endnote w:type="continuationSeparator" w:id="0">
    <w:p w:rsidR="00000000" w:rsidRDefault="00F06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30BC" w:rsidRDefault="00F06CF8">
    <w:pPr>
      <w:jc w:val="center"/>
    </w:pPr>
    <w:r>
      <w:rPr>
        <w:color w:val="595959"/>
        <w:sz w:val="16"/>
        <w:szCs w:val="16"/>
      </w:rPr>
      <w:t xml:space="preserve">Hijama &amp; Healing  •  hijama-healing.nl  •  pagina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PAGE</w:instrText>
    </w:r>
    <w:r>
      <w:rPr>
        <w:color w:val="59595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06CF8">
      <w:r>
        <w:separator/>
      </w:r>
    </w:p>
  </w:footnote>
  <w:footnote w:type="continuationSeparator" w:id="0">
    <w:p w:rsidR="00000000" w:rsidRDefault="00F06C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30BC" w:rsidRDefault="00F06CF8">
    <w:pPr>
      <w:pBdr>
        <w:bottom w:val="single" w:sz="4" w:space="4" w:color="1B4D3E"/>
      </w:pBdr>
      <w:tabs>
        <w:tab w:val="right" w:pos="9026"/>
      </w:tabs>
    </w:pPr>
    <w:r>
      <w:rPr>
        <w:b/>
        <w:bCs/>
        <w:color w:val="1B4D3E"/>
        <w:sz w:val="18"/>
        <w:szCs w:val="18"/>
      </w:rPr>
      <w:t>Hijama &amp; Healing</w:t>
    </w:r>
    <w:r>
      <w:rPr>
        <w:color w:val="595959"/>
        <w:sz w:val="18"/>
        <w:szCs w:val="18"/>
      </w:rPr>
      <w:tab/>
      <w:t>Formulier geen dossieropmaak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72DF9"/>
    <w:multiLevelType w:val="hybridMultilevel"/>
    <w:tmpl w:val="B65C9C22"/>
    <w:lvl w:ilvl="0" w:tplc="4DE836EC">
      <w:start w:val="1"/>
      <w:numFmt w:val="decimal"/>
      <w:lvlText w:val="%1."/>
      <w:lvlJc w:val="left"/>
      <w:pPr>
        <w:ind w:left="560" w:hanging="320"/>
      </w:pPr>
    </w:lvl>
    <w:lvl w:ilvl="1" w:tplc="6C427824">
      <w:numFmt w:val="decimal"/>
      <w:lvlText w:val=""/>
      <w:lvlJc w:val="left"/>
    </w:lvl>
    <w:lvl w:ilvl="2" w:tplc="9B04700E">
      <w:numFmt w:val="decimal"/>
      <w:lvlText w:val=""/>
      <w:lvlJc w:val="left"/>
    </w:lvl>
    <w:lvl w:ilvl="3" w:tplc="3E884250">
      <w:numFmt w:val="decimal"/>
      <w:lvlText w:val=""/>
      <w:lvlJc w:val="left"/>
    </w:lvl>
    <w:lvl w:ilvl="4" w:tplc="4CFEFDD4">
      <w:numFmt w:val="decimal"/>
      <w:lvlText w:val=""/>
      <w:lvlJc w:val="left"/>
    </w:lvl>
    <w:lvl w:ilvl="5" w:tplc="33EC6B00">
      <w:numFmt w:val="decimal"/>
      <w:lvlText w:val=""/>
      <w:lvlJc w:val="left"/>
    </w:lvl>
    <w:lvl w:ilvl="6" w:tplc="76588FD0">
      <w:numFmt w:val="decimal"/>
      <w:lvlText w:val=""/>
      <w:lvlJc w:val="left"/>
    </w:lvl>
    <w:lvl w:ilvl="7" w:tplc="A6C42F5A">
      <w:numFmt w:val="decimal"/>
      <w:lvlText w:val=""/>
      <w:lvlJc w:val="left"/>
    </w:lvl>
    <w:lvl w:ilvl="8" w:tplc="02946374">
      <w:numFmt w:val="decimal"/>
      <w:lvlText w:val=""/>
      <w:lvlJc w:val="left"/>
    </w:lvl>
  </w:abstractNum>
  <w:abstractNum w:abstractNumId="1" w15:restartNumberingAfterBreak="0">
    <w:nsid w:val="1797247C"/>
    <w:multiLevelType w:val="hybridMultilevel"/>
    <w:tmpl w:val="A3EAF55C"/>
    <w:lvl w:ilvl="0" w:tplc="680029A4">
      <w:start w:val="1"/>
      <w:numFmt w:val="bullet"/>
      <w:lvlText w:val="•"/>
      <w:lvlJc w:val="left"/>
      <w:pPr>
        <w:ind w:left="540" w:hanging="270"/>
      </w:pPr>
    </w:lvl>
    <w:lvl w:ilvl="1" w:tplc="EE04C934">
      <w:numFmt w:val="decimal"/>
      <w:lvlText w:val=""/>
      <w:lvlJc w:val="left"/>
    </w:lvl>
    <w:lvl w:ilvl="2" w:tplc="5CDAA672">
      <w:numFmt w:val="decimal"/>
      <w:lvlText w:val=""/>
      <w:lvlJc w:val="left"/>
    </w:lvl>
    <w:lvl w:ilvl="3" w:tplc="D264E5F8">
      <w:numFmt w:val="decimal"/>
      <w:lvlText w:val=""/>
      <w:lvlJc w:val="left"/>
    </w:lvl>
    <w:lvl w:ilvl="4" w:tplc="03B6C83A">
      <w:numFmt w:val="decimal"/>
      <w:lvlText w:val=""/>
      <w:lvlJc w:val="left"/>
    </w:lvl>
    <w:lvl w:ilvl="5" w:tplc="DE48290E">
      <w:numFmt w:val="decimal"/>
      <w:lvlText w:val=""/>
      <w:lvlJc w:val="left"/>
    </w:lvl>
    <w:lvl w:ilvl="6" w:tplc="6A689352">
      <w:numFmt w:val="decimal"/>
      <w:lvlText w:val=""/>
      <w:lvlJc w:val="left"/>
    </w:lvl>
    <w:lvl w:ilvl="7" w:tplc="183E5D8C">
      <w:numFmt w:val="decimal"/>
      <w:lvlText w:val=""/>
      <w:lvlJc w:val="left"/>
    </w:lvl>
    <w:lvl w:ilvl="8" w:tplc="1A2C5026">
      <w:numFmt w:val="decimal"/>
      <w:lvlText w:val=""/>
      <w:lvlJc w:val="left"/>
    </w:lvl>
  </w:abstractNum>
  <w:abstractNum w:abstractNumId="2" w15:restartNumberingAfterBreak="0">
    <w:nsid w:val="74DD09C6"/>
    <w:multiLevelType w:val="hybridMultilevel"/>
    <w:tmpl w:val="601C9A28"/>
    <w:lvl w:ilvl="0" w:tplc="5CA69E78">
      <w:start w:val="1"/>
      <w:numFmt w:val="bullet"/>
      <w:lvlText w:val="●"/>
      <w:lvlJc w:val="left"/>
      <w:pPr>
        <w:ind w:left="720" w:hanging="360"/>
      </w:pPr>
    </w:lvl>
    <w:lvl w:ilvl="1" w:tplc="CD62D226">
      <w:start w:val="1"/>
      <w:numFmt w:val="bullet"/>
      <w:lvlText w:val="○"/>
      <w:lvlJc w:val="left"/>
      <w:pPr>
        <w:ind w:left="1440" w:hanging="360"/>
      </w:pPr>
    </w:lvl>
    <w:lvl w:ilvl="2" w:tplc="7CC862B4">
      <w:start w:val="1"/>
      <w:numFmt w:val="bullet"/>
      <w:lvlText w:val="■"/>
      <w:lvlJc w:val="left"/>
      <w:pPr>
        <w:ind w:left="2160" w:hanging="360"/>
      </w:pPr>
    </w:lvl>
    <w:lvl w:ilvl="3" w:tplc="F1C6C0EE">
      <w:start w:val="1"/>
      <w:numFmt w:val="bullet"/>
      <w:lvlText w:val="●"/>
      <w:lvlJc w:val="left"/>
      <w:pPr>
        <w:ind w:left="2880" w:hanging="360"/>
      </w:pPr>
    </w:lvl>
    <w:lvl w:ilvl="4" w:tplc="F03CCA7A">
      <w:start w:val="1"/>
      <w:numFmt w:val="bullet"/>
      <w:lvlText w:val="○"/>
      <w:lvlJc w:val="left"/>
      <w:pPr>
        <w:ind w:left="3600" w:hanging="360"/>
      </w:pPr>
    </w:lvl>
    <w:lvl w:ilvl="5" w:tplc="5B8C9830">
      <w:start w:val="1"/>
      <w:numFmt w:val="bullet"/>
      <w:lvlText w:val="■"/>
      <w:lvlJc w:val="left"/>
      <w:pPr>
        <w:ind w:left="4320" w:hanging="360"/>
      </w:pPr>
    </w:lvl>
    <w:lvl w:ilvl="6" w:tplc="0E287776">
      <w:start w:val="1"/>
      <w:numFmt w:val="bullet"/>
      <w:lvlText w:val="●"/>
      <w:lvlJc w:val="left"/>
      <w:pPr>
        <w:ind w:left="5040" w:hanging="360"/>
      </w:pPr>
    </w:lvl>
    <w:lvl w:ilvl="7" w:tplc="454E3B78">
      <w:start w:val="1"/>
      <w:numFmt w:val="bullet"/>
      <w:lvlText w:val="●"/>
      <w:lvlJc w:val="left"/>
      <w:pPr>
        <w:ind w:left="5760" w:hanging="360"/>
      </w:pPr>
    </w:lvl>
    <w:lvl w:ilvl="8" w:tplc="CAF2414A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0BC"/>
    <w:rsid w:val="003F30BC"/>
    <w:rsid w:val="00F06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B890FF-124B-4D6B-AA35-52D246852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262626"/>
        <w:sz w:val="21"/>
        <w:szCs w:val="21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qFormat/>
    <w:pPr>
      <w:pBdr>
        <w:bottom w:val="single" w:sz="6" w:space="4" w:color="1B4D3E"/>
      </w:pBdr>
      <w:spacing w:before="320" w:after="160"/>
      <w:outlineLvl w:val="0"/>
    </w:pPr>
    <w:rPr>
      <w:b/>
      <w:bCs/>
      <w:color w:val="1B4D3E"/>
      <w:sz w:val="32"/>
      <w:szCs w:val="32"/>
    </w:rPr>
  </w:style>
  <w:style w:type="paragraph" w:styleId="Kop2">
    <w:name w:val="heading 2"/>
    <w:qFormat/>
    <w:pPr>
      <w:spacing w:before="260" w:after="120"/>
      <w:outlineLvl w:val="1"/>
    </w:pPr>
    <w:rPr>
      <w:b/>
      <w:bCs/>
      <w:color w:val="1B4D3E"/>
      <w:sz w:val="25"/>
      <w:szCs w:val="25"/>
    </w:rPr>
  </w:style>
  <w:style w:type="paragraph" w:styleId="Kop3">
    <w:name w:val="heading 3"/>
    <w:qFormat/>
    <w:pPr>
      <w:spacing w:before="200" w:after="100"/>
      <w:outlineLvl w:val="2"/>
    </w:pPr>
    <w:rPr>
      <w:b/>
      <w:bCs/>
      <w:color w:val="333333"/>
      <w:sz w:val="22"/>
      <w:szCs w:val="22"/>
    </w:rPr>
  </w:style>
  <w:style w:type="paragraph" w:styleId="Kop4">
    <w:name w:val="heading 4"/>
    <w:qFormat/>
    <w:pPr>
      <w:outlineLvl w:val="3"/>
    </w:pPr>
    <w:rPr>
      <w:i/>
      <w:iCs/>
      <w:color w:val="2E74B5"/>
    </w:rPr>
  </w:style>
  <w:style w:type="paragraph" w:styleId="Kop5">
    <w:name w:val="heading 5"/>
    <w:qFormat/>
    <w:pPr>
      <w:outlineLvl w:val="4"/>
    </w:pPr>
    <w:rPr>
      <w:color w:val="2E74B5"/>
    </w:rPr>
  </w:style>
  <w:style w:type="paragraph" w:styleId="Kop6">
    <w:name w:val="heading 6"/>
    <w:qFormat/>
    <w:pPr>
      <w:outlineLvl w:val="5"/>
    </w:pPr>
    <w:rPr>
      <w:color w:val="1F4D7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qFormat/>
    <w:rPr>
      <w:sz w:val="56"/>
      <w:szCs w:val="56"/>
    </w:rPr>
  </w:style>
  <w:style w:type="paragraph" w:customStyle="1" w:styleId="Zwaar1">
    <w:name w:val="Zwaar1"/>
    <w:qFormat/>
    <w:rPr>
      <w:b/>
      <w:bCs/>
    </w:rPr>
  </w:style>
  <w:style w:type="paragraph" w:styleId="Lijstaline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Voetnootmarkering">
    <w:name w:val="footnote reference"/>
    <w:uiPriority w:val="99"/>
    <w:semiHidden/>
    <w:unhideWhenUsed/>
    <w:rPr>
      <w:vertAlign w:val="superscript"/>
    </w:rPr>
  </w:style>
  <w:style w:type="paragraph" w:styleId="Voetnoottekst">
    <w:name w:val="footnote text"/>
    <w:link w:val="VoetnoottekstChar"/>
    <w:uiPriority w:val="99"/>
    <w:semiHidden/>
    <w:unhideWhenUsed/>
    <w:rPr>
      <w:sz w:val="20"/>
      <w:szCs w:val="20"/>
    </w:rPr>
  </w:style>
  <w:style w:type="character" w:customStyle="1" w:styleId="VoetnoottekstChar">
    <w:name w:val="Voetnoottekst Char"/>
    <w:link w:val="Voetnoottekst"/>
    <w:uiPriority w:val="99"/>
    <w:semiHidden/>
    <w:unhideWhenUsed/>
    <w:rPr>
      <w:sz w:val="20"/>
      <w:szCs w:val="20"/>
    </w:rPr>
  </w:style>
  <w:style w:type="character" w:styleId="Eindnootmarkering">
    <w:name w:val="endnote reference"/>
    <w:uiPriority w:val="99"/>
    <w:semiHidden/>
    <w:unhideWhenUsed/>
    <w:rPr>
      <w:vertAlign w:val="superscript"/>
    </w:rPr>
  </w:style>
  <w:style w:type="paragraph" w:styleId="Eindnoottekst">
    <w:name w:val="endnote text"/>
    <w:link w:val="EindnoottekstChar"/>
    <w:uiPriority w:val="99"/>
    <w:semiHidden/>
    <w:unhideWhenUsed/>
    <w:rPr>
      <w:sz w:val="20"/>
      <w:szCs w:val="20"/>
    </w:rPr>
  </w:style>
  <w:style w:type="character" w:customStyle="1" w:styleId="EindnoottekstChar">
    <w:name w:val="Eindnoottekst Char"/>
    <w:link w:val="Eindnootteks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260</Words>
  <Characters>1434</Characters>
  <Application>Microsoft Office Word</Application>
  <DocSecurity>0</DocSecurity>
  <Lines>11</Lines>
  <Paragraphs>3</Paragraphs>
  <ScaleCrop>false</ScaleCrop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Admin</cp:lastModifiedBy>
  <cp:revision>2</cp:revision>
  <dcterms:created xsi:type="dcterms:W3CDTF">2026-06-19T10:38:00Z</dcterms:created>
  <dcterms:modified xsi:type="dcterms:W3CDTF">2026-06-21T13:42:00Z</dcterms:modified>
</cp:coreProperties>
</file>